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0E9" w:rsidRPr="00C110E9" w:rsidRDefault="00C110E9" w:rsidP="00C110E9">
      <w:pPr>
        <w:spacing w:after="0" w:line="312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10E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Порядок обжалования муниципальных правовых актов</w:t>
      </w:r>
    </w:p>
    <w:p w:rsidR="00C110E9" w:rsidRPr="00C110E9" w:rsidRDefault="00C110E9" w:rsidP="00C110E9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110E9">
        <w:rPr>
          <w:rFonts w:ascii="Times New Roman" w:hAnsi="Times New Roman" w:cs="Times New Roman"/>
          <w:sz w:val="28"/>
          <w:szCs w:val="28"/>
          <w:lang w:eastAsia="ru-RU"/>
        </w:rPr>
        <w:t>Согласно части 1 статьи 48 Федерального закона от 06.10.2003 №131-ФЗ «Об общих принципах организации местного самоуправления в РФ» муниципальные правовые акты могут быть отменены или их действие может быть приостановлено: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>1. органами местного самоуправления и должностными лицами местного самоуправления, принявшими (издавшими) соответствующий муниципальный правовой акт;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>2. судом;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>3. уполномоченным органом государственной власти РФ (уполномоченным органом государственной власти субъекта РФ)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РФ.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>Отсюда вытекает три самостоятельных способа защиты интересов граждан и юридических лиц, нарушенных принятием муниципального правового акта.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>В первую очередь, в соответствии со статьей 33 Конституции РФ, у граждан есть конституционное право</w:t>
      </w:r>
      <w:bookmarkStart w:id="0" w:name="_GoBack"/>
      <w:bookmarkEnd w:id="0"/>
      <w:r w:rsidRPr="00C110E9">
        <w:rPr>
          <w:rFonts w:ascii="Times New Roman" w:hAnsi="Times New Roman" w:cs="Times New Roman"/>
          <w:sz w:val="28"/>
          <w:szCs w:val="28"/>
          <w:lang w:eastAsia="ru-RU"/>
        </w:rPr>
        <w:t xml:space="preserve"> обращаться лично, а также направлять индивидуальные и коллективные обращения в органы местного самоуправления, в том числе по вопросам, связанным с принятием муниципальных правовых актов.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>Порядок рассмотрения обращений граждан установлен Федеральным законом от 02.05.2006 №59-ФЗ «О порядке рассмотрения обращений граждан Российской Федерации».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>Вторым способом защиты интересов граждан и организаций является оспаривание муниципальных правовых актов в судебном порядке.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Согласно части 2 статьи 46 Конституции РФ решения и действия (или бездействие) органов государственной власти, органов местного самоуправления, общественных объединений и должностных лиц могут быть обжалованы в суд. Вопросы оспаривания правовых актов органов местного самоуправления </w:t>
      </w:r>
      <w:proofErr w:type="gramStart"/>
      <w:r w:rsidRPr="00C110E9">
        <w:rPr>
          <w:rFonts w:ascii="Times New Roman" w:hAnsi="Times New Roman" w:cs="Times New Roman"/>
          <w:sz w:val="28"/>
          <w:szCs w:val="28"/>
          <w:lang w:eastAsia="ru-RU"/>
        </w:rPr>
        <w:t>подведомственный</w:t>
      </w:r>
      <w:proofErr w:type="gramEnd"/>
      <w:r w:rsidRPr="00C110E9">
        <w:rPr>
          <w:rFonts w:ascii="Times New Roman" w:hAnsi="Times New Roman" w:cs="Times New Roman"/>
          <w:sz w:val="28"/>
          <w:szCs w:val="28"/>
          <w:lang w:eastAsia="ru-RU"/>
        </w:rPr>
        <w:t xml:space="preserve"> судам общей юрисдикции и арбитражным судам субъекта РФ.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>В соответствии со статьей 245 Гражданского процессуального кодекса РФ суды общей юрисдикции рассматривают дела, возникающие из публичных правоотношений, в том числе, по заявлениям граждан, организаций, прокурора об оспаривании нормативных правовых актов полностью или в части, если рассмотрение этих заявлений не отнесено федеральным законом к компетенции иных судов.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>Согласно статье 29 Арбитражного процессуального кодекса РФ к ведению арбитражных судов относятся дела: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>— об оспаривании нормативных правовых актов, затрагивающих права и законные интересы заявителя в сфере предпринимательской и иной экономической деятельности, если федеральным законом их рассмотрение отнесено к компетенции арбитражного суда;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— об оспаривании ненормативных правовых актов органов государственной 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власти РФ, органов государственной власти субъектов РФ, органов местного самоуправления, решений и действий (бездействия) государственных органов, органов местного самоуправления, иных органов и должностных лиц, затрагивающих права и законные интересы заявителя в сфере предпринимательской и иной экономической деятельности.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>В-третьих, муниципальные правовые акты могут быть отменены или их действие может быть приостановлено уполномоченным государственным органом РФ или уполномоченным государственным органом субъекта РФ, в отношении переданных ими государственных полномочий.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соответствии со статьей 21 Федерального закона от 06.10.2003 №131-ФЗ «Об общих принципах организации местного самоуправления в РФ» органы государственной власти осуществляют </w:t>
      </w:r>
      <w:proofErr w:type="gramStart"/>
      <w:r w:rsidRPr="00C110E9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110E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осуществлением органами местного самоуправления отдельных государственных полномочий, а также за использованием предоставленных на эти цели материальных ресурсов и финансовых средств.</w:t>
      </w:r>
      <w:r w:rsidRPr="00C110E9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В случае выявления нарушений требований </w:t>
      </w:r>
      <w:proofErr w:type="gramStart"/>
      <w:r w:rsidRPr="00C110E9">
        <w:rPr>
          <w:rFonts w:ascii="Times New Roman" w:hAnsi="Times New Roman" w:cs="Times New Roman"/>
          <w:sz w:val="28"/>
          <w:szCs w:val="28"/>
          <w:lang w:eastAsia="ru-RU"/>
        </w:rPr>
        <w:t>законов по вопросам</w:t>
      </w:r>
      <w:proofErr w:type="gramEnd"/>
      <w:r w:rsidRPr="00C110E9"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осуществления органами местного самоуправления или должностными лицами местного самоуправления отдельных государственных полномочий, уполномоченные государственные органы вправе давать письменные предписания по устранению таких нарушений, обязательные для исполнения.</w:t>
      </w:r>
    </w:p>
    <w:sectPr w:rsidR="00C110E9" w:rsidRPr="00C11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3DFF"/>
    <w:multiLevelType w:val="multilevel"/>
    <w:tmpl w:val="434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17022A"/>
    <w:multiLevelType w:val="multilevel"/>
    <w:tmpl w:val="8A80E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E9"/>
    <w:rsid w:val="001C714C"/>
    <w:rsid w:val="00C1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0E9"/>
    <w:rPr>
      <w:color w:val="0000FF"/>
      <w:u w:val="single"/>
    </w:rPr>
  </w:style>
  <w:style w:type="character" w:styleId="a5">
    <w:name w:val="Strong"/>
    <w:basedOn w:val="a0"/>
    <w:uiPriority w:val="22"/>
    <w:qFormat/>
    <w:rsid w:val="00C110E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10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10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10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10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-calendar-nav-prev">
    <w:name w:val="wp-calendar-nav-prev"/>
    <w:basedOn w:val="a0"/>
    <w:rsid w:val="00C110E9"/>
  </w:style>
  <w:style w:type="character" w:customStyle="1" w:styleId="pad">
    <w:name w:val="pad"/>
    <w:basedOn w:val="a0"/>
    <w:rsid w:val="00C110E9"/>
  </w:style>
  <w:style w:type="character" w:customStyle="1" w:styleId="wp-calendar-nav-next">
    <w:name w:val="wp-calendar-nav-next"/>
    <w:basedOn w:val="a0"/>
    <w:rsid w:val="00C110E9"/>
  </w:style>
  <w:style w:type="character" w:customStyle="1" w:styleId="post-date">
    <w:name w:val="post-date"/>
    <w:basedOn w:val="a0"/>
    <w:rsid w:val="00C110E9"/>
  </w:style>
  <w:style w:type="paragraph" w:styleId="a6">
    <w:name w:val="Balloon Text"/>
    <w:basedOn w:val="a"/>
    <w:link w:val="a7"/>
    <w:uiPriority w:val="99"/>
    <w:semiHidden/>
    <w:unhideWhenUsed/>
    <w:rsid w:val="00C1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0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10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10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C110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10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1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110E9"/>
    <w:rPr>
      <w:color w:val="0000FF"/>
      <w:u w:val="single"/>
    </w:rPr>
  </w:style>
  <w:style w:type="character" w:styleId="a5">
    <w:name w:val="Strong"/>
    <w:basedOn w:val="a0"/>
    <w:uiPriority w:val="22"/>
    <w:qFormat/>
    <w:rsid w:val="00C110E9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10E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10E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10E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10E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wp-calendar-nav-prev">
    <w:name w:val="wp-calendar-nav-prev"/>
    <w:basedOn w:val="a0"/>
    <w:rsid w:val="00C110E9"/>
  </w:style>
  <w:style w:type="character" w:customStyle="1" w:styleId="pad">
    <w:name w:val="pad"/>
    <w:basedOn w:val="a0"/>
    <w:rsid w:val="00C110E9"/>
  </w:style>
  <w:style w:type="character" w:customStyle="1" w:styleId="wp-calendar-nav-next">
    <w:name w:val="wp-calendar-nav-next"/>
    <w:basedOn w:val="a0"/>
    <w:rsid w:val="00C110E9"/>
  </w:style>
  <w:style w:type="character" w:customStyle="1" w:styleId="post-date">
    <w:name w:val="post-date"/>
    <w:basedOn w:val="a0"/>
    <w:rsid w:val="00C110E9"/>
  </w:style>
  <w:style w:type="paragraph" w:styleId="a6">
    <w:name w:val="Balloon Text"/>
    <w:basedOn w:val="a"/>
    <w:link w:val="a7"/>
    <w:uiPriority w:val="99"/>
    <w:semiHidden/>
    <w:unhideWhenUsed/>
    <w:rsid w:val="00C1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10E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110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768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1302">
              <w:marLeft w:val="-18600"/>
              <w:marRight w:val="49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870464">
                  <w:marLeft w:val="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0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96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94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2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2021-10-15T02:49:00Z</dcterms:created>
  <dcterms:modified xsi:type="dcterms:W3CDTF">2021-10-15T02:51:00Z</dcterms:modified>
</cp:coreProperties>
</file>